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2A55F" w14:textId="77777777" w:rsidR="006400C3" w:rsidRPr="006400C3" w:rsidRDefault="006400C3" w:rsidP="006400C3">
      <w:pPr>
        <w:numPr>
          <w:ilvl w:val="0"/>
          <w:numId w:val="1"/>
        </w:numPr>
        <w:shd w:val="clear" w:color="auto" w:fill="FFFFFF"/>
        <w:spacing w:before="120" w:after="120" w:line="360" w:lineRule="atLeast"/>
        <w:ind w:left="1122" w:right="402"/>
        <w:rPr>
          <w:rFonts w:ascii="Fira Sans" w:eastAsia="Times New Roman" w:hAnsi="Fira Sans" w:cs="Times New Roman"/>
          <w:color w:val="000000"/>
          <w:sz w:val="24"/>
          <w:szCs w:val="24"/>
        </w:rPr>
      </w:pPr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Dependencies over the GPL or LGPL</w:t>
      </w:r>
    </w:p>
    <w:p w14:paraId="20EF178A" w14:textId="77777777" w:rsidR="006400C3" w:rsidRPr="006400C3" w:rsidRDefault="006400C3" w:rsidP="006400C3">
      <w:pPr>
        <w:shd w:val="clear" w:color="auto" w:fill="FFFFFF"/>
        <w:spacing w:after="0" w:line="360" w:lineRule="atLeast"/>
        <w:ind w:left="1122" w:right="402"/>
        <w:rPr>
          <w:rFonts w:ascii="Fira Sans" w:eastAsia="Times New Roman" w:hAnsi="Fira Sans" w:cs="Times New Roman"/>
          <w:color w:val="000000"/>
          <w:sz w:val="24"/>
          <w:szCs w:val="24"/>
        </w:rPr>
      </w:pPr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Some people wonder if using GNU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gettext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 xml:space="preserve"> necessarily brings their package under the protective wing of the GNU General Public License or the GNU Lesser General Public License, when they do not want to make their program </w:t>
      </w:r>
      <w:proofErr w:type="gramStart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free, or</w:t>
      </w:r>
      <w:proofErr w:type="gram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 xml:space="preserve"> want other kinds of freedom. The simplest answer is “normally not”.</w:t>
      </w:r>
    </w:p>
    <w:p w14:paraId="0F66BD70" w14:textId="77777777" w:rsidR="006400C3" w:rsidRPr="006400C3" w:rsidRDefault="006400C3" w:rsidP="006400C3">
      <w:pPr>
        <w:shd w:val="clear" w:color="auto" w:fill="FFFFFF"/>
        <w:spacing w:after="0" w:line="360" w:lineRule="atLeast"/>
        <w:ind w:left="1122" w:right="402"/>
        <w:rPr>
          <w:rFonts w:ascii="Fira Sans" w:eastAsia="Times New Roman" w:hAnsi="Fira Sans" w:cs="Times New Roman"/>
          <w:color w:val="000000"/>
          <w:sz w:val="24"/>
          <w:szCs w:val="24"/>
        </w:rPr>
      </w:pPr>
      <w:r w:rsidRPr="006400C3">
        <w:rPr>
          <w:rFonts w:ascii="Fira Sans" w:eastAsia="Times New Roman" w:hAnsi="Fira Sans" w:cs="Times New Roman"/>
          <w:color w:val="000000"/>
          <w:sz w:val="24"/>
          <w:szCs w:val="24"/>
          <w:highlight w:val="yellow"/>
        </w:rPr>
        <w:t>The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  <w:highlight w:val="yellow"/>
        </w:rPr>
        <w:t>gettext</w:t>
      </w:r>
      <w:proofErr w:type="spellEnd"/>
      <w:r w:rsidRPr="006400C3">
        <w:rPr>
          <w:rFonts w:ascii="Courier New" w:eastAsia="Times New Roman" w:hAnsi="Courier New" w:cs="Courier New"/>
          <w:color w:val="000000"/>
          <w:sz w:val="20"/>
          <w:szCs w:val="20"/>
          <w:highlight w:val="yellow"/>
        </w:rPr>
        <w:t>-runtime</w:t>
      </w:r>
      <w:r w:rsidRPr="006400C3">
        <w:rPr>
          <w:rFonts w:ascii="Fira Sans" w:eastAsia="Times New Roman" w:hAnsi="Fira Sans" w:cs="Times New Roman"/>
          <w:color w:val="000000"/>
          <w:sz w:val="24"/>
          <w:szCs w:val="24"/>
          <w:highlight w:val="yellow"/>
        </w:rPr>
        <w:t> part of GNU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  <w:highlight w:val="yellow"/>
        </w:rPr>
        <w:t>gettext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  <w:highlight w:val="yellow"/>
        </w:rPr>
        <w:t xml:space="preserve">, </w:t>
      </w:r>
      <w:proofErr w:type="gramStart"/>
      <w:r w:rsidRPr="006400C3">
        <w:rPr>
          <w:rFonts w:ascii="Fira Sans" w:eastAsia="Times New Roman" w:hAnsi="Fira Sans" w:cs="Times New Roman"/>
          <w:color w:val="000000"/>
          <w:sz w:val="24"/>
          <w:szCs w:val="24"/>
          <w:highlight w:val="yellow"/>
        </w:rPr>
        <w:t>i.e.</w:t>
      </w:r>
      <w:proofErr w:type="gramEnd"/>
      <w:r w:rsidRPr="006400C3">
        <w:rPr>
          <w:rFonts w:ascii="Fira Sans" w:eastAsia="Times New Roman" w:hAnsi="Fira Sans" w:cs="Times New Roman"/>
          <w:color w:val="000000"/>
          <w:sz w:val="24"/>
          <w:szCs w:val="24"/>
          <w:highlight w:val="yellow"/>
        </w:rPr>
        <w:t xml:space="preserve"> the contents of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  <w:highlight w:val="yellow"/>
        </w:rPr>
        <w:t>libintl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  <w:highlight w:val="yellow"/>
        </w:rPr>
        <w:t>, is covered by the GNU Lesser General Public License.</w:t>
      </w:r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 xml:space="preserve"> The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gettext</w:t>
      </w:r>
      <w:proofErr w:type="spellEnd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-tools</w:t>
      </w:r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 part of GNU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gettext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 xml:space="preserve">, </w:t>
      </w:r>
      <w:proofErr w:type="gramStart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i.e.</w:t>
      </w:r>
      <w:proofErr w:type="gram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 xml:space="preserve"> the rest of the GNU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gettext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 package, is covered by the GNU General Public License.</w:t>
      </w:r>
    </w:p>
    <w:p w14:paraId="737E1CEB" w14:textId="77777777" w:rsidR="006400C3" w:rsidRPr="006400C3" w:rsidRDefault="006400C3" w:rsidP="006400C3">
      <w:pPr>
        <w:shd w:val="clear" w:color="auto" w:fill="FFFFFF"/>
        <w:spacing w:after="0" w:line="360" w:lineRule="atLeast"/>
        <w:ind w:left="1122" w:right="402"/>
        <w:rPr>
          <w:rFonts w:ascii="Fira Sans" w:eastAsia="Times New Roman" w:hAnsi="Fira Sans" w:cs="Times New Roman"/>
          <w:color w:val="000000"/>
          <w:sz w:val="24"/>
          <w:szCs w:val="24"/>
        </w:rPr>
      </w:pPr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 xml:space="preserve">The mere marking of localizable strings in a package, or conditional inclusion of a few lines for initialization, is not really including </w:t>
      </w:r>
      <w:proofErr w:type="spellStart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GPL’ed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 xml:space="preserve"> or </w:t>
      </w:r>
      <w:proofErr w:type="spellStart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LGPL’ed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 xml:space="preserve"> code. However, since the localization routines in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libintl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 are under the LGPL, the LGPL needs to be considered. It gives the right to distribute the complete unmodified source of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libintl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 even with non-free programs. It also gives the right to use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libintl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 as a shared library, even for non-free programs. But it gives the right to use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libintl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 as a static library or to incorporate </w:t>
      </w:r>
      <w:proofErr w:type="spellStart"/>
      <w:r w:rsidRPr="006400C3">
        <w:rPr>
          <w:rFonts w:ascii="Courier New" w:eastAsia="Times New Roman" w:hAnsi="Courier New" w:cs="Courier New"/>
          <w:color w:val="000000"/>
          <w:sz w:val="20"/>
          <w:szCs w:val="20"/>
        </w:rPr>
        <w:t>libintl</w:t>
      </w:r>
      <w:proofErr w:type="spellEnd"/>
      <w:r w:rsidRPr="006400C3">
        <w:rPr>
          <w:rFonts w:ascii="Fira Sans" w:eastAsia="Times New Roman" w:hAnsi="Fira Sans" w:cs="Times New Roman"/>
          <w:color w:val="000000"/>
          <w:sz w:val="24"/>
          <w:szCs w:val="24"/>
        </w:rPr>
        <w:t> into another library only to free software.</w:t>
      </w:r>
    </w:p>
    <w:p w14:paraId="2CFE8930" w14:textId="77777777" w:rsidR="00757255" w:rsidRDefault="00757255"/>
    <w:sectPr w:rsidR="00757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245E2"/>
    <w:multiLevelType w:val="multilevel"/>
    <w:tmpl w:val="69DA4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0C3"/>
    <w:rsid w:val="006400C3"/>
    <w:rsid w:val="0075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714FB"/>
  <w15:chartTrackingRefBased/>
  <w15:docId w15:val="{7F8D720E-9760-4D2C-BDE5-95089B0B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0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400C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8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2023-01-05T23:05:00Z</dcterms:created>
  <dcterms:modified xsi:type="dcterms:W3CDTF">2023-01-05T23:06:00Z</dcterms:modified>
</cp:coreProperties>
</file>